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2C" w:rsidRPr="00B84759" w:rsidRDefault="0089062C" w:rsidP="00B847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 та очікуваної вартості предмета закупівлі</w:t>
      </w:r>
    </w:p>
    <w:p w:rsidR="0089062C" w:rsidRPr="009F23D4" w:rsidRDefault="0089062C" w:rsidP="008906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62C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="009F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Програмно-апаратний комплекс  у складі принтеру для двостороннього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>ретрансферного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друку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</w:rPr>
        <w:t>Swiftpro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3D4" w:rsidRPr="009F23D4">
        <w:rPr>
          <w:rFonts w:ascii="Times New Roman" w:hAnsi="Times New Roman" w:cs="Times New Roman"/>
          <w:sz w:val="28"/>
          <w:szCs w:val="28"/>
        </w:rPr>
        <w:t>K</w:t>
      </w:r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60 з безконтактним </w:t>
      </w:r>
      <w:proofErr w:type="spellStart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>енкодером</w:t>
      </w:r>
      <w:proofErr w:type="spellEnd"/>
      <w:r w:rsidR="009F23D4" w:rsidRPr="009F23D4">
        <w:rPr>
          <w:rFonts w:ascii="Times New Roman" w:hAnsi="Times New Roman" w:cs="Times New Roman"/>
          <w:sz w:val="28"/>
          <w:szCs w:val="28"/>
          <w:lang w:val="uk-UA"/>
        </w:rPr>
        <w:t xml:space="preserve"> та подвійним модулем ламінування і робочої станції для знімання даних</w:t>
      </w:r>
    </w:p>
    <w:p w:rsidR="009F23D4" w:rsidRPr="00B21738" w:rsidRDefault="0089062C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2173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Код ДК 021:2015:</w:t>
      </w:r>
      <w:r w:rsidR="009F23D4" w:rsidRPr="00B21738">
        <w:rPr>
          <w:rFonts w:ascii="Times New Roman" w:hAnsi="Times New Roman" w:cs="Times New Roman"/>
          <w:sz w:val="28"/>
          <w:szCs w:val="28"/>
        </w:rPr>
        <w:t xml:space="preserve"> 30230000-0 </w:t>
      </w:r>
      <w:proofErr w:type="spellStart"/>
      <w:r w:rsidR="009F23D4" w:rsidRPr="00B21738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="009F23D4" w:rsidRPr="00B2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D4" w:rsidRPr="00B21738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9F23D4" w:rsidRPr="00B2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2C" w:rsidRPr="00B21738" w:rsidRDefault="009F23D4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uk-UA"/>
        </w:rPr>
        <w:t>Процедура закупівлі</w:t>
      </w:r>
      <w:r w:rsidRPr="00B217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- відкриті торги з Особливостями</w:t>
      </w:r>
    </w:p>
    <w:p w:rsidR="0089062C" w:rsidRPr="00B21738" w:rsidRDefault="0089062C" w:rsidP="00B21738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Ідентифікатор плану закупівлі:</w:t>
      </w:r>
      <w:r w:rsidRPr="00B217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F23D4" w:rsidRPr="00B217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UA****</w:t>
      </w:r>
    </w:p>
    <w:p w:rsidR="0089062C" w:rsidRPr="00B21738" w:rsidRDefault="0089062C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Ідентифікатор закупівлі:</w:t>
      </w:r>
      <w:r w:rsidRPr="00B217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F23D4" w:rsidRPr="00B21738">
        <w:rPr>
          <w:rFonts w:ascii="Times New Roman" w:hAnsi="Times New Roman" w:cs="Times New Roman"/>
          <w:sz w:val="28"/>
          <w:szCs w:val="28"/>
        </w:rPr>
        <w:t>UA</w:t>
      </w:r>
      <w:r w:rsidR="009F23D4" w:rsidRPr="00B21738">
        <w:rPr>
          <w:rFonts w:ascii="Times New Roman" w:hAnsi="Times New Roman" w:cs="Times New Roman"/>
          <w:sz w:val="28"/>
          <w:szCs w:val="28"/>
          <w:lang w:val="uk-UA"/>
        </w:rPr>
        <w:t>****</w:t>
      </w:r>
    </w:p>
    <w:p w:rsidR="00B21738" w:rsidRPr="00B21738" w:rsidRDefault="0089062C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Розмір бюджетного призначення, очікуваної вартості предмета закупівлі:</w:t>
      </w:r>
      <w:r w:rsidR="008522E6"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22E6" w:rsidRP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місцевий бюджет 1300000,00 грн.</w:t>
      </w:r>
    </w:p>
    <w:p w:rsidR="00B21738" w:rsidRDefault="00B21738" w:rsidP="00B21738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7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товару:</w:t>
      </w:r>
      <w:r w:rsidRP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комплекти.</w:t>
      </w:r>
    </w:p>
    <w:p w:rsidR="00B21738" w:rsidRPr="00B21738" w:rsidRDefault="00B21738" w:rsidP="00B2173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3D4" w:rsidRDefault="0089062C" w:rsidP="00EC5B3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проводиться згідно з розрахунком витрат до кошторису Управління адміністративних послуг Полтавської міської ради</w:t>
      </w:r>
      <w:r w:rsidR="00DE0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5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підставі </w:t>
      </w:r>
      <w:r w:rsidR="009F2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сімнадцятої позачергової сесії Полтавської міської ради восьмого скликання від 05.10.2022 «Про визначення Переліку адміністративних послуг, що надаються через Центр надання адміністративних послуг Полтавської міської ради</w:t>
      </w:r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Розділом 29 Переліку передбачено надання адміністративних послуг з видачі посвідчення водія на право керування транспортним засобом (без складання іспиту), реєстрації/перереєстрації колісних транспортних засобів, </w:t>
      </w:r>
      <w:proofErr w:type="spellStart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мототранспорту</w:t>
      </w:r>
      <w:proofErr w:type="spellEnd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причепів, перереєстрація транспортних засобів після переобладнання ГБО з </w:t>
      </w:r>
      <w:proofErr w:type="spellStart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видачею</w:t>
      </w:r>
      <w:proofErr w:type="spellEnd"/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свідоцтва про реєстрацію.</w:t>
      </w:r>
    </w:p>
    <w:p w:rsidR="00EC5B39" w:rsidRDefault="00EC5B39" w:rsidP="00EC5B39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сесії та доруч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Полтавської обласної військової адміністрації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даних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нараді від 22.05.2023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розширення кількості адміністративних послуг шляхом впровадження послуг Міністерства внутрішніх справ України та комунікації з Головним сервісним центром Міністерства внутрішніх справ України в Полтавській області для розширення кількості послуг, запроваджених у Центрі надання адміністративних послуг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Полтава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4409" w:rsidRPr="00D54409" w:rsidRDefault="00D54409" w:rsidP="00D54409">
      <w:pPr>
        <w:ind w:right="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54409">
        <w:rPr>
          <w:rFonts w:ascii="Times New Roman" w:hAnsi="Times New Roman" w:cs="Times New Roman"/>
          <w:bCs/>
          <w:color w:val="000000" w:themeColor="text1"/>
          <w:kern w:val="3"/>
          <w:sz w:val="28"/>
          <w:szCs w:val="28"/>
          <w:shd w:val="clear" w:color="auto" w:fill="FFFFFF"/>
          <w:lang w:val="uk-UA"/>
        </w:rPr>
        <w:t>О</w:t>
      </w:r>
      <w:r w:rsidRPr="00D54409">
        <w:rPr>
          <w:rFonts w:ascii="Times New Roman" w:hAnsi="Times New Roman" w:cs="Times New Roman"/>
          <w:bCs/>
          <w:color w:val="000000" w:themeColor="text1"/>
          <w:kern w:val="3"/>
          <w:sz w:val="28"/>
          <w:szCs w:val="28"/>
          <w:shd w:val="clear" w:color="auto" w:fill="FFFFFF"/>
          <w:lang w:val="uk-UA"/>
        </w:rPr>
        <w:t>бладнання дозволить дотриматися вимог постанови Кабінету Міністрів України «</w:t>
      </w:r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</w:r>
      <w:proofErr w:type="spellStart"/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знака</w:t>
      </w:r>
      <w:proofErr w:type="spellEnd"/>
      <w:r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 та внесення змін до деяких постанов Кабінету Міністрів України» від 16.09.2020 № 844 (</w:t>
      </w:r>
      <w:r w:rsidRP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змінами) (далі – Постанова) </w:t>
      </w:r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val="uk-UA"/>
        </w:rPr>
        <w:t>щодо надання адміністративних послуг, що надаються територіальним органом з надання сервісних послуг Міністерства внутрішніх справ України.</w:t>
      </w:r>
    </w:p>
    <w:p w:rsidR="00D54409" w:rsidRPr="00D54409" w:rsidRDefault="00D54409" w:rsidP="00D54409">
      <w:pPr>
        <w:ind w:right="12" w:firstLine="709"/>
        <w:jc w:val="both"/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</w:pP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lastRenderedPageBreak/>
        <w:t>Вартість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закупівлі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, доставки та монтажу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однієї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одиниці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обладнання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становить 650000 (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шістсот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п’ятдесят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тисяч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 xml:space="preserve">) </w:t>
      </w:r>
      <w:proofErr w:type="spellStart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гривень</w:t>
      </w:r>
      <w:proofErr w:type="spellEnd"/>
      <w:r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</w:rPr>
        <w:t>.</w:t>
      </w:r>
    </w:p>
    <w:p w:rsidR="00D54409" w:rsidRPr="00D54409" w:rsidRDefault="00B84759" w:rsidP="00D54409">
      <w:pPr>
        <w:ind w:right="1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54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Очікувана вартість предмета закупівл</w:t>
      </w:r>
      <w:r w:rsidR="007A2383" w:rsidRPr="00D54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була визначена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виходячи з пропозиції постачальника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2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</w:t>
      </w:r>
      <w:r w:rsidR="00B21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відповідає вимогам Головного сервісного центру Міністерства внутрішніх справ України</w:t>
      </w:r>
      <w:r w:rsidR="007A23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</w:t>
      </w:r>
      <w:r w:rsidR="00B217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витрат на доставку</w:t>
      </w:r>
      <w:r w:rsid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A2383" w:rsidRP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завантажувальні-розвантажува</w:t>
      </w:r>
      <w:r w:rsidR="00B2173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 роботи</w:t>
      </w:r>
      <w:r w:rsidR="007A2383" w:rsidRPr="007A238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монтаж обладнання</w:t>
      </w:r>
      <w:r w:rsidR="00D5440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урахуванням вимог</w:t>
      </w:r>
      <w:r w:rsidR="00D54409" w:rsidRPr="00D54409">
        <w:rPr>
          <w:rFonts w:ascii="Times New Roman" w:hAnsi="Times New Roman" w:cs="Times New Roman"/>
          <w:bCs/>
          <w:color w:val="000000" w:themeColor="text1"/>
          <w:kern w:val="3"/>
          <w:sz w:val="28"/>
          <w:szCs w:val="28"/>
          <w:shd w:val="clear" w:color="auto" w:fill="FFFFFF"/>
          <w:lang w:val="uk-UA"/>
        </w:rPr>
        <w:t xml:space="preserve"> постанови Кабінету Міністрів України «</w:t>
      </w:r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затвердження зразків бланків і технічних описів бланків національного та міжнародного посвідчень водія, свідоцтва про реєстрацію транспортного засобу, тимчасового реєстраційного талона транспортного засобу та зразка розпізнавального автомобільного </w:t>
      </w:r>
      <w:proofErr w:type="spellStart"/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знака</w:t>
      </w:r>
      <w:proofErr w:type="spellEnd"/>
      <w:r w:rsidR="00D54409" w:rsidRPr="00D54409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України та внесення змін до деяких постанов Кабінету Міністрів України» від 16.09.2020 № 844 (</w:t>
      </w:r>
      <w:r w:rsidR="00D54409" w:rsidRP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змінами)</w:t>
      </w:r>
      <w:r w:rsidR="00D5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4409" w:rsidRPr="00D54409">
        <w:rPr>
          <w:rFonts w:ascii="Times New Roman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val="uk-UA"/>
        </w:rPr>
        <w:t>щодо надання адміністративних послуг, що надаються територіальним органом з надання сервісних послуг Міністерства внутрішніх справ України.</w:t>
      </w:r>
    </w:p>
    <w:p w:rsidR="0089062C" w:rsidRPr="007A2383" w:rsidRDefault="0089062C" w:rsidP="00B21738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4759" w:rsidRDefault="00B21738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вимоги</w:t>
      </w:r>
      <w:r w:rsidR="00B84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A2383" w:rsidRPr="007A2704" w:rsidRDefault="007A2383" w:rsidP="007A2383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val="uk-UA"/>
        </w:rPr>
      </w:pPr>
    </w:p>
    <w:p w:rsidR="00B84759" w:rsidRDefault="00B84759" w:rsidP="0089062C">
      <w:pPr>
        <w:pBdr>
          <w:bottom w:val="dotted" w:sz="6" w:space="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409" w:rsidRPr="0086113E" w:rsidRDefault="00D54409" w:rsidP="00D544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Принтер для двостороннього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ретрансферного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друку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K60 з безконтактним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енкодером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подвійним модулем ламінування </w:t>
            </w:r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1. Принтер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K60 для двостороннього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ретрансферного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друку з безконтактним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енкодером</w:t>
            </w:r>
            <w:proofErr w:type="spellEnd"/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Модуль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ламінування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двосторонній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Ламінатор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L10D</w:t>
            </w:r>
          </w:p>
        </w:tc>
      </w:tr>
      <w:tr w:rsidR="00D54409" w:rsidRPr="00694112" w:rsidTr="002F5803">
        <w:tc>
          <w:tcPr>
            <w:tcW w:w="9640" w:type="dxa"/>
            <w:gridSpan w:val="2"/>
            <w:shd w:val="clear" w:color="auto" w:fill="auto"/>
            <w:vAlign w:val="center"/>
          </w:tcPr>
          <w:p w:rsidR="00D54409" w:rsidRPr="00B90150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Модуль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ламінування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двосторонній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Ламінатор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Swiftpro</w:t>
            </w:r>
            <w:proofErr w:type="spellEnd"/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0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L10D</w:t>
            </w:r>
          </w:p>
        </w:tc>
      </w:tr>
      <w:tr w:rsidR="00D54409" w:rsidRPr="00B90150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Технологія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Ретрансферна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пігментна фарба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Можливості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Одно- або двосторонній друк до краю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Роздільна здатність друку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точок на дюйм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Швидкість друку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повнокольоровий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друк)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Односторонній (YMCK) - до 130 карт на годину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cph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                                       Двостороння (YMCKK) - до 70 карт на годину (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cph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Режими кольору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True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54409" w:rsidRPr="00694112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Місткість карток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Вхідний лоток – 100 карток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Вихідний лоток - 100 карток                     Товщина картки - 0,76 мм до 1,01 мм</w:t>
            </w:r>
          </w:p>
        </w:tc>
      </w:tr>
      <w:tr w:rsidR="00D54409" w:rsidRPr="0086113E" w:rsidTr="002F5803">
        <w:trPr>
          <w:trHeight w:val="695"/>
        </w:trPr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Операційне середовище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15°C - 35°C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відсутність пилу</w:t>
            </w:r>
          </w:p>
        </w:tc>
      </w:tr>
      <w:tr w:rsidR="00D54409" w:rsidRPr="00694112" w:rsidTr="002F5803">
        <w:trPr>
          <w:trHeight w:val="877"/>
        </w:trPr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Фізичні розміри (принтер з </w:t>
            </w:r>
            <w:r w:rsidRPr="00B90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модулями ламінації)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 30 см х Ш 76 см х В 36 см</w:t>
            </w:r>
          </w:p>
        </w:tc>
      </w:tr>
      <w:tr w:rsidR="00D54409" w:rsidRPr="0086113E" w:rsidTr="002F5803">
        <w:tc>
          <w:tcPr>
            <w:tcW w:w="4537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Вага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32,5 кг</w:t>
            </w:r>
          </w:p>
        </w:tc>
      </w:tr>
      <w:tr w:rsidR="00D54409" w:rsidRPr="0086113E" w:rsidTr="002F5803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USB </w:t>
            </w:r>
          </w:p>
        </w:tc>
      </w:tr>
      <w:tr w:rsidR="00D54409" w:rsidRPr="0086113E" w:rsidTr="002F5803">
        <w:tc>
          <w:tcPr>
            <w:tcW w:w="4537" w:type="dxa"/>
            <w:tcBorders>
              <w:bottom w:val="nil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Кодування смарт-карти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Безконтактні протоколи: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• ISO 14443 A/B,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Mifare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</w:p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• HID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iCLASS</w:t>
            </w:r>
            <w:proofErr w:type="spellEnd"/>
          </w:p>
        </w:tc>
      </w:tr>
    </w:tbl>
    <w:p w:rsidR="00D54409" w:rsidRPr="0086113E" w:rsidRDefault="00D54409" w:rsidP="00D54409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83"/>
        <w:gridCol w:w="1186"/>
        <w:gridCol w:w="5103"/>
      </w:tblGrid>
      <w:tr w:rsidR="00D54409" w:rsidRPr="00694112" w:rsidTr="002F5803">
        <w:tc>
          <w:tcPr>
            <w:tcW w:w="9640" w:type="dxa"/>
            <w:gridSpan w:val="4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Робоча станція для знімання даних</w:t>
            </w:r>
          </w:p>
        </w:tc>
      </w:tr>
      <w:tr w:rsidR="00D54409" w:rsidRPr="0086113E" w:rsidTr="002F5803">
        <w:tc>
          <w:tcPr>
            <w:tcW w:w="568" w:type="dxa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компонентів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змісту компонентів</w:t>
            </w:r>
          </w:p>
        </w:tc>
      </w:tr>
      <w:tr w:rsidR="00D54409" w:rsidRPr="00D54409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комп’ютер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(ПК)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Процесор: кількість ядр не менше ніж 2.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Частота процесору: не нижча ніж 3,4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ГГц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Чипсет материнської плати: не гірший за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Intel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H310 або аналог.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Оперативна пам’ять: не гірша за DDR4-2400,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Гб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Накопичувач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менше ніж 25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Гб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Графічний відеоадаптер: з можливістю підключення монітору або аналог.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Корпус та блок живлення: АТХ, потужність не менша ніж 400 Вт або аналоги.</w:t>
            </w:r>
          </w:p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Операційна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Microsoft Windows 10</w:t>
            </w:r>
          </w:p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Professional 64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Bit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Ukrainian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ліцензійна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Програмний продукт Microsoft Office.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Антивірусне ПЗ (підтримка не менше 1 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рік), що має чинний експертний висновок </w:t>
            </w:r>
            <w:proofErr w:type="spellStart"/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Держспецзв</w:t>
            </w:r>
            <w:r w:rsidRPr="008709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язку</w:t>
            </w:r>
            <w:proofErr w:type="spellEnd"/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54409" w:rsidRPr="00694112" w:rsidTr="002F5803">
        <w:trPr>
          <w:trHeight w:val="34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розеток.</w:t>
            </w:r>
          </w:p>
        </w:tc>
      </w:tr>
      <w:tr w:rsidR="00D54409" w:rsidRPr="00D54409" w:rsidTr="002F5803">
        <w:trPr>
          <w:trHeight w:val="27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AM/BM, USB 2.0, 3.0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54409" w:rsidRPr="00D54409" w:rsidTr="002F5803">
        <w:trPr>
          <w:trHeight w:val="36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ПК)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D54409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  <w:proofErr w:type="spellEnd"/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AM/AF, USB 2.0 , 1.8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44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Клавіатура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Пристрої вводу-виводу: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повнорозмірна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клавіатура з USB інтерфейсом</w:t>
            </w:r>
          </w:p>
        </w:tc>
      </w:tr>
      <w:tr w:rsidR="00D54409" w:rsidRPr="0086113E" w:rsidTr="002F5803">
        <w:trPr>
          <w:trHeight w:val="59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Маніпулятор «миша»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USB інтерфейс </w:t>
            </w:r>
          </w:p>
        </w:tc>
      </w:tr>
      <w:tr w:rsidR="00D54409" w:rsidRPr="00D54409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Монітор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Діагональ: не менша ніж 21,5″.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матриці: не гірший за IPS.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Максимальна роздільна здатність: не нижча ніж 1920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x 1080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dpi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VGA та/або DVI та/або НDMI  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Електронний ключ зберігання даних 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Основний та резервний  </w:t>
            </w:r>
            <w:r w:rsidRPr="00067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«Алмаз-1К» або аналог</w:t>
            </w:r>
          </w:p>
        </w:tc>
      </w:tr>
      <w:tr w:rsidR="00D54409" w:rsidRPr="00694112" w:rsidTr="002F5803">
        <w:trPr>
          <w:trHeight w:val="568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безперебійного живлення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Потужність повна: не менша ніж 1000 ВА.</w:t>
            </w:r>
          </w:p>
        </w:tc>
      </w:tr>
      <w:tr w:rsidR="00D54409" w:rsidRPr="00694112" w:rsidTr="002F5803"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Планшет для отримання зразку підпису особи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дисплея: кольоровий LCD дисплей з підсвічуванням.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Світлодіодне підсвічування: яскравість 300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кд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/м².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Зона для підпису 108,0 x 64,8 мм.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Роздільна здатність 2540 ліній/дюйм (без інтерполяції).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Підключення – USB.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Споживання – не більше 2,25 W.</w:t>
            </w:r>
          </w:p>
          <w:p w:rsidR="00D54409" w:rsidRPr="0086113E" w:rsidRDefault="00D54409" w:rsidP="002F580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без живлення.</w:t>
            </w:r>
          </w:p>
          <w:p w:rsidR="00D54409" w:rsidRPr="0086113E" w:rsidRDefault="00D54409" w:rsidP="002F5803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Передача даних: передача зашифрованих даних AES-256 між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хостом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планшетом через обмін ключами RSA.</w:t>
            </w:r>
          </w:p>
        </w:tc>
      </w:tr>
      <w:tr w:rsidR="00D54409" w:rsidRPr="0086113E" w:rsidTr="002F5803">
        <w:trPr>
          <w:trHeight w:val="307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Концентратор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портів: не менше ніж 7.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Живлення: мережеве, 220 В.</w:t>
            </w:r>
          </w:p>
        </w:tc>
      </w:tr>
      <w:tr w:rsidR="00D54409" w:rsidRPr="00694112" w:rsidTr="002F5803">
        <w:trPr>
          <w:trHeight w:val="64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Подовжувач: USB 2.0, довжина не менша ніж 1,0 м</w:t>
            </w:r>
          </w:p>
        </w:tc>
      </w:tr>
      <w:tr w:rsidR="00D54409" w:rsidRPr="0086113E" w:rsidTr="002F5803">
        <w:trPr>
          <w:trHeight w:val="64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окремий принтер та сканер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Принтер: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друку: А4;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друку: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друку: до 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keepNext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Сканер: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сканування: A4;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сканеру: планшетний;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роздільна здатність сканування: до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глибина кольору сканування: 24 біт;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швидкість сканування: монохромне – до 20 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Копіp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формат копіювання: A4;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оптична роздільна здатність копіювання: 600 x 600 точок на дюйм;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швидкість копіювання: до 20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/хв.;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інтерфейс: USB 2.0.</w:t>
            </w:r>
          </w:p>
          <w:p w:rsidR="00D54409" w:rsidRPr="0086113E" w:rsidRDefault="00D54409" w:rsidP="002F5803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Підтримувані операційні системи: Windows 10.</w:t>
            </w:r>
          </w:p>
        </w:tc>
      </w:tr>
      <w:tr w:rsidR="00D54409" w:rsidRPr="0086113E" w:rsidTr="002F5803">
        <w:trPr>
          <w:trHeight w:val="1700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Пристрій для фотографування 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54409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вимоги до фотокамери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роздільна здатність: не менша ніж 24 млн пікселів;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сумісність з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Саnon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EDSDK версії 3.6.1 або вище;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підтримка: JPEG, RAW;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живлення: мережеве, 220 В.</w:t>
            </w:r>
          </w:p>
        </w:tc>
      </w:tr>
      <w:tr w:rsidR="00D54409" w:rsidRPr="0086113E" w:rsidTr="002F5803">
        <w:trPr>
          <w:trHeight w:val="265"/>
        </w:trPr>
        <w:tc>
          <w:tcPr>
            <w:tcW w:w="568" w:type="dxa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shd w:val="clear" w:color="auto" w:fill="auto"/>
          </w:tcPr>
          <w:p w:rsidR="00D54409" w:rsidRPr="0086113E" w:rsidRDefault="00D54409" w:rsidP="002F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Аксесуари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фотографування</w:t>
            </w:r>
          </w:p>
        </w:tc>
        <w:tc>
          <w:tcPr>
            <w:tcW w:w="1186" w:type="dxa"/>
          </w:tcPr>
          <w:p w:rsidR="00D54409" w:rsidRPr="0086113E" w:rsidRDefault="00D54409" w:rsidP="002F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103" w:type="dxa"/>
            <w:shd w:val="clear" w:color="auto" w:fill="auto"/>
          </w:tcPr>
          <w:p w:rsidR="00D54409" w:rsidRPr="0086113E" w:rsidRDefault="00D54409" w:rsidP="002F5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необхідних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фотоаксесуарів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для фотокамери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штатив для спалаху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спалах для фотокамери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радіосинхронізатор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парасолька для спалаху діаметром 84 см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фон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cвітловідбиваючий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меньше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 м х 1,0 м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подовжувач AM/AF, USB 2.0 , 1.8 м – 1 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кабель USB/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MiniUSB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USB 2.0, 1.8 м – 1шт.;</w:t>
            </w:r>
          </w:p>
          <w:p w:rsidR="00D54409" w:rsidRPr="0086113E" w:rsidRDefault="00D54409" w:rsidP="002F58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батарейка типу АА - 2 шт.</w:t>
            </w:r>
          </w:p>
        </w:tc>
      </w:tr>
    </w:tbl>
    <w:p w:rsidR="0089062C" w:rsidRPr="00DE05B3" w:rsidRDefault="0089062C" w:rsidP="008906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62C" w:rsidRPr="00DE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0E2"/>
    <w:multiLevelType w:val="multilevel"/>
    <w:tmpl w:val="1AB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2"/>
    <w:rsid w:val="00010C12"/>
    <w:rsid w:val="007A2383"/>
    <w:rsid w:val="008522E6"/>
    <w:rsid w:val="0089062C"/>
    <w:rsid w:val="009F23D4"/>
    <w:rsid w:val="00B21738"/>
    <w:rsid w:val="00B84759"/>
    <w:rsid w:val="00D54409"/>
    <w:rsid w:val="00DE05B3"/>
    <w:rsid w:val="00EC5B39"/>
    <w:rsid w:val="00F4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5B57"/>
  <w15:chartTrackingRefBased/>
  <w15:docId w15:val="{34F6F6DE-9805-41FA-B3D7-A756C564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59"/>
    <w:pPr>
      <w:spacing w:after="0" w:line="240" w:lineRule="auto"/>
    </w:pPr>
  </w:style>
  <w:style w:type="table" w:styleId="a4">
    <w:name w:val="Table Grid"/>
    <w:basedOn w:val="a1"/>
    <w:uiPriority w:val="39"/>
    <w:rsid w:val="00B8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D5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K123-3-3</dc:creator>
  <cp:keywords/>
  <dc:description/>
  <cp:lastModifiedBy>K123-3</cp:lastModifiedBy>
  <cp:revision>7</cp:revision>
  <dcterms:created xsi:type="dcterms:W3CDTF">2022-06-27T06:18:00Z</dcterms:created>
  <dcterms:modified xsi:type="dcterms:W3CDTF">2023-08-21T14:52:00Z</dcterms:modified>
</cp:coreProperties>
</file>